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9" w:rsidRPr="00800393" w:rsidRDefault="001D5B49" w:rsidP="001D5B49">
      <w:pPr>
        <w:spacing w:line="360" w:lineRule="auto"/>
        <w:ind w:left="284" w:hanging="284"/>
        <w:jc w:val="center"/>
        <w:rPr>
          <w:rFonts w:ascii="Sylfaen" w:hAnsi="Sylfaen"/>
          <w:b/>
          <w:sz w:val="24"/>
          <w:szCs w:val="24"/>
          <w:lang w:val="ka-GE"/>
        </w:rPr>
      </w:pPr>
      <w:r w:rsidRPr="00F26301">
        <w:rPr>
          <w:rFonts w:ascii="Sylfaen" w:hAnsi="Sylfaen"/>
          <w:b/>
          <w:sz w:val="24"/>
          <w:szCs w:val="24"/>
          <w:lang w:val="ka-GE"/>
        </w:rPr>
        <w:t>ფასთა გამოკითხვა</w:t>
      </w:r>
      <w:r w:rsidR="00800393">
        <w:rPr>
          <w:rFonts w:ascii="Sylfaen" w:hAnsi="Sylfaen"/>
          <w:b/>
          <w:sz w:val="24"/>
          <w:szCs w:val="24"/>
        </w:rPr>
        <w:t xml:space="preserve"> </w:t>
      </w:r>
      <w:r w:rsidR="00800393">
        <w:rPr>
          <w:rFonts w:ascii="Sylfaen" w:hAnsi="Sylfaen"/>
          <w:b/>
          <w:sz w:val="24"/>
          <w:szCs w:val="24"/>
          <w:lang w:val="ka-GE"/>
        </w:rPr>
        <w:t>სადემონტაჟო სამუშაოებზე</w:t>
      </w:r>
    </w:p>
    <w:p w:rsidR="003A14EB" w:rsidRPr="00E95EBA" w:rsidRDefault="00051300" w:rsidP="00E95EBA">
      <w:pPr>
        <w:spacing w:after="0" w:line="360" w:lineRule="auto"/>
        <w:ind w:left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/>
          <w:b/>
          <w:sz w:val="20"/>
          <w:szCs w:val="20"/>
          <w:lang w:val="ka-GE"/>
        </w:rPr>
        <w:t xml:space="preserve">შპს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>,,აქტივების მართვისა და განვითარების კომპანია“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აცხადებს</w:t>
      </w:r>
      <w:r w:rsidR="00BC2EF1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>ფასთა გამოკითხვას</w:t>
      </w:r>
      <w:r w:rsidR="00BC2EF1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5D9D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კახეთის რეგიონში</w:t>
      </w:r>
      <w:r w:rsidR="00AC5D9D" w:rsidRPr="00E95EBA">
        <w:rPr>
          <w:rFonts w:ascii="Sylfaen" w:hAnsi="Sylfaen"/>
          <w:b/>
          <w:sz w:val="20"/>
          <w:szCs w:val="20"/>
        </w:rPr>
        <w:t xml:space="preserve">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 xml:space="preserve">არსებული 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>შენობა–ნაგებობ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ებ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>ის</w:t>
      </w:r>
      <w:r w:rsidR="003829D1" w:rsidRPr="00E95EBA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სულ ექვსი ლოკაცია</w:t>
      </w:r>
      <w:r w:rsidR="003829D1" w:rsidRPr="00E95EBA">
        <w:rPr>
          <w:rFonts w:ascii="Sylfaen" w:hAnsi="Sylfaen"/>
          <w:b/>
          <w:sz w:val="20"/>
          <w:szCs w:val="20"/>
          <w:lang w:val="ka-GE"/>
        </w:rPr>
        <w:t xml:space="preserve"> (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იხილეთ დანართი)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4127" w:rsidRPr="00E95EBA">
        <w:rPr>
          <w:rFonts w:ascii="Sylfaen" w:hAnsi="Sylfaen"/>
          <w:b/>
          <w:sz w:val="20"/>
          <w:szCs w:val="20"/>
          <w:lang w:val="ka-GE"/>
        </w:rPr>
        <w:t>სადემონტაჟო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5D9D" w:rsidRPr="00E95EBA">
        <w:rPr>
          <w:rFonts w:ascii="Sylfaen" w:hAnsi="Sylfaen"/>
          <w:b/>
          <w:sz w:val="20"/>
          <w:szCs w:val="20"/>
          <w:lang w:val="ka-GE"/>
        </w:rPr>
        <w:t xml:space="preserve">სამუშაოების </w:t>
      </w:r>
      <w:r w:rsidR="006E04EA" w:rsidRPr="00E95EBA">
        <w:rPr>
          <w:rFonts w:ascii="Sylfaen" w:hAnsi="Sylfaen"/>
          <w:b/>
          <w:sz w:val="20"/>
          <w:szCs w:val="20"/>
          <w:lang w:val="ka-GE"/>
        </w:rPr>
        <w:t>შესყიდვის</w:t>
      </w:r>
      <w:r w:rsidR="008C0481" w:rsidRPr="00E95EBA">
        <w:rPr>
          <w:rFonts w:ascii="Sylfaen" w:hAnsi="Sylfaen"/>
          <w:b/>
          <w:sz w:val="20"/>
          <w:szCs w:val="20"/>
          <w:lang w:val="ka-GE"/>
        </w:rPr>
        <w:t>ა და დემონტაჟის შედეგად მიღებული სამშენებლო მასალების რეალიზაციის</w:t>
      </w:r>
      <w:r w:rsidR="006E04EA" w:rsidRPr="00E95EBA">
        <w:rPr>
          <w:rFonts w:ascii="Sylfaen" w:hAnsi="Sylfaen"/>
          <w:b/>
          <w:sz w:val="20"/>
          <w:szCs w:val="20"/>
          <w:lang w:val="ka-GE"/>
        </w:rPr>
        <w:t xml:space="preserve"> შესახებ</w:t>
      </w:r>
      <w:r w:rsidR="003A14EB" w:rsidRPr="00E95EBA">
        <w:rPr>
          <w:rFonts w:ascii="Sylfaen" w:hAnsi="Sylfaen"/>
          <w:b/>
          <w:sz w:val="20"/>
          <w:szCs w:val="20"/>
          <w:lang w:val="ka-GE"/>
        </w:rPr>
        <w:t>.</w:t>
      </w:r>
    </w:p>
    <w:p w:rsidR="003829D1" w:rsidRPr="00E95EBA" w:rsidRDefault="00471CB4" w:rsidP="00471CB4">
      <w:pPr>
        <w:spacing w:after="0" w:line="360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 xml:space="preserve">     დემონტაჟის შედეგად მიღებული სამშენებლო მასალები რჩება კომპანიის მიერ შერჩეული შემსრულებლის </w:t>
      </w:r>
      <w:r w:rsidR="00E95EBA" w:rsidRPr="00E95EBA">
        <w:rPr>
          <w:rFonts w:ascii="Sylfaen" w:hAnsi="Sylfaen"/>
          <w:sz w:val="20"/>
          <w:szCs w:val="20"/>
        </w:rPr>
        <w:t xml:space="preserve"> </w:t>
      </w:r>
      <w:r w:rsidRPr="00E95EBA">
        <w:rPr>
          <w:rFonts w:ascii="Sylfaen" w:hAnsi="Sylfaen"/>
          <w:sz w:val="20"/>
          <w:szCs w:val="20"/>
          <w:lang w:val="ka-GE"/>
        </w:rPr>
        <w:t>განკარგულებაში, აქედან გამომდინარე,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A14EB" w:rsidRPr="00E95EBA">
        <w:rPr>
          <w:rFonts w:ascii="Sylfaen" w:hAnsi="Sylfaen"/>
          <w:sz w:val="20"/>
          <w:szCs w:val="20"/>
          <w:lang w:val="ka-GE"/>
        </w:rPr>
        <w:t>შემოთავაზებულ სადემონტაჟო სამუშაოების ღირებულებას უნდა გამოკლდეს დემონტაჟის შედეგად მიღებული სამშენ</w:t>
      </w:r>
      <w:r w:rsidR="00E95EBA" w:rsidRPr="00E95EBA">
        <w:rPr>
          <w:rFonts w:ascii="Sylfaen" w:hAnsi="Sylfaen"/>
          <w:sz w:val="20"/>
          <w:szCs w:val="20"/>
          <w:lang w:val="ka-GE"/>
        </w:rPr>
        <w:t>ე</w:t>
      </w:r>
      <w:r w:rsidR="003A14EB" w:rsidRPr="00E95EBA">
        <w:rPr>
          <w:rFonts w:ascii="Sylfaen" w:hAnsi="Sylfaen"/>
          <w:sz w:val="20"/>
          <w:szCs w:val="20"/>
          <w:lang w:val="ka-GE"/>
        </w:rPr>
        <w:t>ბლო მასალების ღირებულება, იმ ოდენობით და ღირებულებით, როგორც ეს მოცემულია თანდართული აუდიტორული კომპანიის მიერ ასახულ დასკვნაში</w:t>
      </w:r>
      <w:r w:rsidRPr="00E95EBA">
        <w:rPr>
          <w:rFonts w:ascii="Sylfaen" w:hAnsi="Sylfaen"/>
          <w:sz w:val="20"/>
          <w:szCs w:val="20"/>
          <w:lang w:val="ka-GE"/>
        </w:rPr>
        <w:t>;</w:t>
      </w:r>
    </w:p>
    <w:p w:rsidR="00D373C8" w:rsidRPr="00E95EBA" w:rsidRDefault="00D373C8" w:rsidP="003A14E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E04EA" w:rsidRPr="00E95EBA" w:rsidRDefault="0045213F" w:rsidP="00E95EBA">
      <w:pPr>
        <w:pStyle w:val="ListParagraph"/>
        <w:spacing w:line="360" w:lineRule="auto"/>
        <w:ind w:left="284" w:hanging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/>
          <w:b/>
          <w:sz w:val="20"/>
          <w:szCs w:val="20"/>
          <w:lang w:val="ka-GE"/>
        </w:rPr>
        <w:t>პრეტენდენტების მიერ წარმოსადგენი დოკუმენტაცია</w:t>
      </w:r>
    </w:p>
    <w:p w:rsidR="0045213F" w:rsidRPr="00E95EBA" w:rsidRDefault="0045213F" w:rsidP="001D5B49">
      <w:pPr>
        <w:pStyle w:val="ListParagraph"/>
        <w:numPr>
          <w:ilvl w:val="0"/>
          <w:numId w:val="28"/>
        </w:numPr>
        <w:tabs>
          <w:tab w:val="clear" w:pos="720"/>
        </w:tabs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E95EBA">
        <w:rPr>
          <w:rFonts w:ascii="Sylfaen" w:hAnsi="Sylfaen"/>
          <w:sz w:val="20"/>
          <w:szCs w:val="20"/>
          <w:shd w:val="clear" w:color="auto" w:fill="FFFFFF"/>
          <w:lang w:val="ka-GE"/>
        </w:rPr>
        <w:t>კ</w:t>
      </w:r>
      <w:r w:rsidRPr="00E95EBA">
        <w:rPr>
          <w:rFonts w:ascii="Sylfaen" w:hAnsi="Sylfaen"/>
          <w:sz w:val="20"/>
          <w:szCs w:val="20"/>
          <w:shd w:val="clear" w:color="auto" w:fill="FFFFFF"/>
        </w:rPr>
        <w:t>ომპანიის რეკვიზიტები: სრული დასახელება, მის</w:t>
      </w:r>
      <w:r w:rsidR="007836B4" w:rsidRPr="00E95EBA">
        <w:rPr>
          <w:rFonts w:ascii="Sylfaen" w:hAnsi="Sylfaen"/>
          <w:sz w:val="20"/>
          <w:szCs w:val="20"/>
          <w:shd w:val="clear" w:color="auto" w:fill="FFFFFF"/>
        </w:rPr>
        <w:t>ამართი და საკონტაქტო ტელეფონები</w:t>
      </w:r>
      <w:r w:rsidRPr="00E95EBA">
        <w:rPr>
          <w:rFonts w:ascii="Sylfaen" w:hAnsi="Sylfaen"/>
          <w:sz w:val="20"/>
          <w:szCs w:val="20"/>
          <w:shd w:val="clear" w:color="auto" w:fill="FFFFFF"/>
        </w:rPr>
        <w:t>;</w:t>
      </w:r>
      <w:r w:rsidRPr="00E95EBA">
        <w:rPr>
          <w:rStyle w:val="apple-converted-space"/>
          <w:rFonts w:ascii="Sylfaen" w:hAnsi="Sylfaen"/>
          <w:sz w:val="20"/>
          <w:szCs w:val="20"/>
          <w:shd w:val="clear" w:color="auto" w:fill="FFFFFF"/>
        </w:rPr>
        <w:t> </w:t>
      </w:r>
    </w:p>
    <w:p w:rsidR="0045213F" w:rsidRPr="00E95EBA" w:rsidRDefault="0045213F" w:rsidP="001D5B49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კომპანიის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მოღვაწეობის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შესახებ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ინფორმაცია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საქმიანობის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მოკლე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აღწერილობა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გამოცდილება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);</w:t>
      </w:r>
    </w:p>
    <w:p w:rsidR="00D61E88" w:rsidRPr="00F26301" w:rsidRDefault="001A4127" w:rsidP="001D5B49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</w:rPr>
      </w:pPr>
      <w:r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შესასრულებელი სამუშაოების</w:t>
      </w:r>
      <w:r w:rsidR="000B1E9E"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ხარჯთაღრიცხვა</w:t>
      </w:r>
      <w:r w:rsidR="00F26301"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r w:rsidR="00F26301"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ხარჯთაღრიცხვის წარმოდგენა უნდა მოხდეს როგორც ჯამურად, ასევე თითოეულ ლოკაციაზე ცალ-ცალკე)</w:t>
      </w:r>
      <w:r w:rsidRPr="00F26301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;</w:t>
      </w:r>
    </w:p>
    <w:p w:rsidR="0045213F" w:rsidRPr="00E95EBA" w:rsidRDefault="001A4127" w:rsidP="007836B4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სანებართვო-</w:t>
      </w:r>
      <w:r w:rsidR="000B1E9E"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სადემონტაჟო</w:t>
      </w:r>
      <w:r w:rsidR="0045213F"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5213F"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სამუშაოების</w:t>
      </w:r>
      <w:r w:rsidR="0045213F"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5213F"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გრაფიკი</w:t>
      </w:r>
      <w:r w:rsidRPr="00E95EBA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;</w:t>
      </w:r>
    </w:p>
    <w:p w:rsidR="003A14EB" w:rsidRPr="00E95EBA" w:rsidRDefault="003A14EB" w:rsidP="003A14EB">
      <w:pPr>
        <w:pStyle w:val="ListParagraph"/>
        <w:spacing w:after="165" w:line="360" w:lineRule="auto"/>
        <w:ind w:left="284"/>
        <w:textAlignment w:val="baseline"/>
        <w:outlineLvl w:val="2"/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</w:pPr>
    </w:p>
    <w:p w:rsidR="003A14EB" w:rsidRPr="00E95EBA" w:rsidRDefault="003A14EB" w:rsidP="00E95EBA">
      <w:pPr>
        <w:pStyle w:val="ListParagraph"/>
        <w:spacing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  <w:t>ძირითადი მოთხოვნები/პირობები</w:t>
      </w:r>
    </w:p>
    <w:p w:rsidR="003A14EB" w:rsidRPr="00E95EBA" w:rsidRDefault="003A14EB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>საჭიროების შემთხვევაში</w:t>
      </w:r>
      <w:r w:rsidR="00DA56AA">
        <w:rPr>
          <w:rFonts w:ascii="Sylfaen" w:hAnsi="Sylfaen"/>
          <w:sz w:val="20"/>
          <w:szCs w:val="20"/>
        </w:rPr>
        <w:t xml:space="preserve"> </w:t>
      </w:r>
      <w:r w:rsidR="00DA56AA">
        <w:rPr>
          <w:rFonts w:ascii="Sylfaen" w:hAnsi="Sylfaen"/>
          <w:sz w:val="20"/>
          <w:szCs w:val="20"/>
          <w:lang w:val="ka-GE"/>
        </w:rPr>
        <w:t xml:space="preserve">ადგილობრივ მუნიციპალიტეტებში სადემონტაჟო-სამშენებლო ნებართვის </w:t>
      </w:r>
      <w:r w:rsidRPr="00E95EBA">
        <w:rPr>
          <w:rFonts w:ascii="Sylfaen" w:hAnsi="Sylfaen"/>
          <w:sz w:val="20"/>
          <w:szCs w:val="20"/>
          <w:lang w:val="ka-GE"/>
        </w:rPr>
        <w:t xml:space="preserve"> </w:t>
      </w:r>
      <w:r w:rsidR="00DA56AA">
        <w:rPr>
          <w:rFonts w:ascii="Sylfaen" w:hAnsi="Sylfaen"/>
          <w:sz w:val="20"/>
          <w:szCs w:val="20"/>
          <w:lang w:val="ka-GE"/>
        </w:rPr>
        <w:t>დოკუმენტის</w:t>
      </w:r>
      <w:r w:rsidRPr="00E95EBA">
        <w:rPr>
          <w:rFonts w:ascii="Sylfaen" w:hAnsi="Sylfaen"/>
          <w:sz w:val="20"/>
          <w:szCs w:val="20"/>
          <w:lang w:val="ka-GE"/>
        </w:rPr>
        <w:t xml:space="preserve"> აღების ვალდებულება ექნება კ</w:t>
      </w:r>
      <w:r w:rsidR="00E95EBA">
        <w:rPr>
          <w:rFonts w:ascii="Sylfaen" w:hAnsi="Sylfaen"/>
          <w:sz w:val="20"/>
          <w:szCs w:val="20"/>
          <w:lang w:val="ka-GE"/>
        </w:rPr>
        <w:t>ომპანიის მიერ შერჩეულ მონაწილეს;</w:t>
      </w:r>
    </w:p>
    <w:p w:rsidR="007836B4" w:rsidRPr="00E95EBA" w:rsidRDefault="0045213F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="006E04EA" w:rsidRPr="00E95EBA">
        <w:rPr>
          <w:rFonts w:ascii="Sylfaen" w:hAnsi="Sylfaen"/>
          <w:sz w:val="20"/>
          <w:szCs w:val="20"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</w:t>
      </w:r>
      <w:r w:rsidR="007836B4" w:rsidRPr="00E95EBA">
        <w:rPr>
          <w:rFonts w:ascii="Sylfaen" w:hAnsi="Sylfaen"/>
          <w:sz w:val="20"/>
          <w:szCs w:val="20"/>
          <w:lang w:val="ka-GE"/>
        </w:rPr>
        <w:t>არტების მოთხოვნათა სრული დაცვით;</w:t>
      </w:r>
    </w:p>
    <w:p w:rsidR="00442BE7" w:rsidRPr="00E95EBA" w:rsidRDefault="000B1E9E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>შემსრულებელ</w:t>
      </w:r>
      <w:r w:rsidR="0068450C" w:rsidRPr="00E95EBA">
        <w:rPr>
          <w:rFonts w:ascii="Sylfaen" w:hAnsi="Sylfaen"/>
          <w:sz w:val="20"/>
          <w:szCs w:val="20"/>
          <w:lang w:val="ka-GE"/>
        </w:rPr>
        <w:t xml:space="preserve">მა უნდა </w:t>
      </w:r>
      <w:r w:rsidRPr="00E95EBA">
        <w:rPr>
          <w:rFonts w:ascii="Sylfaen" w:hAnsi="Sylfaen"/>
          <w:sz w:val="20"/>
          <w:szCs w:val="20"/>
          <w:lang w:val="ka-GE"/>
        </w:rPr>
        <w:t>უზრუნველყოს სამშენებლო</w:t>
      </w:r>
      <w:r w:rsidR="000632EE" w:rsidRPr="00E95EBA">
        <w:rPr>
          <w:rFonts w:ascii="Sylfaen" w:hAnsi="Sylfaen"/>
          <w:sz w:val="20"/>
          <w:szCs w:val="20"/>
          <w:lang w:val="ka-GE"/>
        </w:rPr>
        <w:t xml:space="preserve"> ნარჩენების ტერიტორიიდან გატანა</w:t>
      </w:r>
      <w:r w:rsidR="007836B4" w:rsidRPr="00E95EBA">
        <w:rPr>
          <w:rFonts w:ascii="Sylfaen" w:hAnsi="Sylfaen"/>
          <w:sz w:val="20"/>
          <w:szCs w:val="20"/>
          <w:lang w:val="ka-GE"/>
        </w:rPr>
        <w:t xml:space="preserve"> </w:t>
      </w:r>
      <w:r w:rsidR="00DA56AA">
        <w:rPr>
          <w:rFonts w:ascii="Sylfaen" w:hAnsi="Sylfaen"/>
          <w:sz w:val="20"/>
          <w:szCs w:val="20"/>
          <w:lang w:val="ka-GE"/>
        </w:rPr>
        <w:t>არსებული ნორმებისა და წესის შესაბამისად;</w:t>
      </w:r>
    </w:p>
    <w:p w:rsidR="003A14EB" w:rsidRPr="00E95EBA" w:rsidRDefault="007836B4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>შემსრულებელმა უნდა უზრუნველყოს სამშენებლო მასალების ტერიტორიიდან გატანა სადემონტაჟო სამუშაოების დასრულებიდან არაუგვიანეს 5 კალენდარული დღისა;</w:t>
      </w:r>
    </w:p>
    <w:p w:rsidR="003A14EB" w:rsidRPr="00E95EBA" w:rsidRDefault="0068450C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 w:cs="Sylfaen"/>
          <w:sz w:val="20"/>
          <w:szCs w:val="20"/>
          <w:lang w:val="ka-GE"/>
        </w:rPr>
        <w:t>შემსრულებელმა</w:t>
      </w:r>
      <w:r w:rsidRPr="00E95EBA">
        <w:rPr>
          <w:rFonts w:ascii="Sylfaen" w:hAnsi="Sylfaen"/>
          <w:sz w:val="20"/>
          <w:szCs w:val="20"/>
          <w:lang w:val="ka-GE"/>
        </w:rPr>
        <w:t xml:space="preserve"> უნდა</w:t>
      </w:r>
      <w:r w:rsidR="000B1E9E" w:rsidRPr="00E95EBA">
        <w:rPr>
          <w:rFonts w:ascii="Sylfaen" w:hAnsi="Sylfaen"/>
          <w:sz w:val="20"/>
          <w:szCs w:val="20"/>
          <w:lang w:val="ka-GE"/>
        </w:rPr>
        <w:t xml:space="preserve"> წარმოადგინოს ჩაშლილი</w:t>
      </w:r>
      <w:r w:rsidR="00756C39" w:rsidRPr="00E95EBA">
        <w:rPr>
          <w:rFonts w:ascii="Sylfaen" w:hAnsi="Sylfaen"/>
          <w:sz w:val="20"/>
          <w:szCs w:val="20"/>
          <w:lang w:val="ka-GE"/>
        </w:rPr>
        <w:t xml:space="preserve"> დეტალური</w:t>
      </w:r>
      <w:r w:rsidR="00E95EBA">
        <w:rPr>
          <w:rFonts w:ascii="Sylfaen" w:hAnsi="Sylfaen"/>
          <w:sz w:val="20"/>
          <w:szCs w:val="20"/>
          <w:lang w:val="ka-GE"/>
        </w:rPr>
        <w:t xml:space="preserve"> ხარჯთაღრიცხვა;</w:t>
      </w:r>
    </w:p>
    <w:p w:rsidR="00471CB4" w:rsidRPr="00E95EBA" w:rsidRDefault="00471CB4" w:rsidP="00E95EB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>იმ შემთხვევაში, თუ მასალების ღირებულება აღემატება დემონტაჟის ღირებულებას, განიხილება წინამდებარე ფასთა გამოკიხვისგან განსხვავებული პირობები და შესაბამისი შემოთავაზებები.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471CB4" w:rsidRPr="00E95EBA" w:rsidRDefault="00471CB4" w:rsidP="00471CB4">
      <w:pPr>
        <w:pStyle w:val="ListParagraph"/>
        <w:spacing w:line="360" w:lineRule="auto"/>
        <w:ind w:left="284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D61E88" w:rsidRPr="00E95EBA" w:rsidRDefault="001D5B49" w:rsidP="001D5B49">
      <w:pPr>
        <w:pStyle w:val="ListParagraph"/>
        <w:spacing w:line="360" w:lineRule="auto"/>
        <w:ind w:left="0" w:firstLine="283"/>
        <w:jc w:val="both"/>
        <w:rPr>
          <w:rFonts w:ascii="Sylfaen" w:hAnsi="Sylfaen"/>
          <w:b/>
          <w:sz w:val="20"/>
          <w:szCs w:val="20"/>
          <w:shd w:val="clear" w:color="auto" w:fill="FFFFFF"/>
          <w:lang w:val="ka-GE"/>
        </w:rPr>
      </w:pPr>
      <w:r w:rsidRPr="00E95E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კონკურსში</w:t>
      </w:r>
      <w:r w:rsidR="006E04EA" w:rsidRPr="00E95E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გამარჯვებულ პირს, ხელშეკრულების გაფორმებამდე 5 (ხუთი) კალენდარული დღით ადრე</w:t>
      </w:r>
      <w:r w:rsidR="00E95EBA" w:rsidRPr="00E95E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,</w:t>
      </w:r>
      <w:r w:rsidR="0048622F" w:rsidRPr="00E95E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="006E04EA" w:rsidRPr="00E95E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,</w:t>
      </w:r>
      <w:r w:rsidR="006E04EA" w:rsidRPr="00E95EBA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E92422" w:rsidRPr="00E95EBA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შესაძლებელია მოეთხოვოს</w:t>
      </w:r>
      <w:r w:rsidR="006E04EA" w:rsidRPr="00E95EBA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შემდეგი დოკუმენტების წარმოდგენის ვალდებულება:</w:t>
      </w:r>
    </w:p>
    <w:p w:rsidR="00D61E88" w:rsidRPr="00E95EBA" w:rsidRDefault="00D61E88" w:rsidP="001D5B49">
      <w:pPr>
        <w:pStyle w:val="ListParagraph"/>
        <w:numPr>
          <w:ilvl w:val="0"/>
          <w:numId w:val="30"/>
        </w:numPr>
        <w:spacing w:line="360" w:lineRule="auto"/>
        <w:ind w:left="284" w:hanging="284"/>
        <w:jc w:val="both"/>
        <w:rPr>
          <w:rFonts w:ascii="Sylfaen" w:hAnsi="Sylfaen"/>
          <w:b/>
          <w:i/>
          <w:color w:val="FF0000"/>
          <w:sz w:val="20"/>
          <w:szCs w:val="20"/>
          <w:shd w:val="clear" w:color="auto" w:fill="FFFFFF"/>
          <w:lang w:val="ka-GE"/>
        </w:rPr>
      </w:pP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ავანსის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მოთხოვნის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შემთხვევაში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, </w:t>
      </w:r>
      <w:r w:rsidR="00DA3415" w:rsidRPr="00E95EBA">
        <w:rPr>
          <w:rFonts w:ascii="Sylfaen" w:hAnsi="Sylfaen" w:cs="Arial"/>
          <w:color w:val="FF0000"/>
          <w:sz w:val="20"/>
          <w:szCs w:val="2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გარანტიის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წარმოდგენა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Times New Roman" w:hAnsi="Times New Roman"/>
          <w:color w:val="FF0000"/>
          <w:sz w:val="20"/>
          <w:szCs w:val="20"/>
          <w:bdr w:val="none" w:sz="0" w:space="0" w:color="auto" w:frame="1"/>
        </w:rPr>
        <w:t>–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საავანსო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თანხის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ღირებულების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ოდენობით</w:t>
      </w:r>
      <w:r w:rsidR="00E92422"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 xml:space="preserve"> (</w:t>
      </w:r>
      <w:r w:rsidR="00E92422" w:rsidRPr="00E95EBA">
        <w:rPr>
          <w:rFonts w:ascii="Sylfaen" w:hAnsi="Sylfaen"/>
          <w:color w:val="FF0000"/>
          <w:sz w:val="20"/>
          <w:szCs w:val="20"/>
          <w:shd w:val="clear" w:color="auto" w:fill="FFFFFF"/>
          <w:lang w:val="ka-GE"/>
        </w:rPr>
        <w:t>გარანტიის მოქმედება 1 (ერთი) თვით უნდა აღემატებოდეს სამუშაოების დასრულების ვადას</w:t>
      </w:r>
      <w:r w:rsidR="00E92422"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>)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.</w:t>
      </w:r>
    </w:p>
    <w:p w:rsidR="006E04EA" w:rsidRPr="00E95EBA" w:rsidRDefault="001303FF" w:rsidP="001D5B4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Style w:val="apple-converted-space"/>
          <w:color w:val="FF0000"/>
          <w:sz w:val="20"/>
          <w:szCs w:val="20"/>
        </w:rPr>
      </w:pPr>
      <w:r w:rsidRPr="00E95EBA">
        <w:rPr>
          <w:rFonts w:ascii="Sylfaen" w:hAnsi="Sylfaen" w:cs="Sylfaen"/>
          <w:color w:val="FF0000"/>
          <w:sz w:val="20"/>
          <w:szCs w:val="20"/>
          <w:shd w:val="clear" w:color="auto" w:fill="FFFFFF"/>
          <w:lang w:val="ka-GE"/>
        </w:rPr>
        <w:lastRenderedPageBreak/>
        <w:t xml:space="preserve">განახლებული </w:t>
      </w:r>
      <w:r w:rsidR="006E04EA" w:rsidRPr="00E95EBA">
        <w:rPr>
          <w:rFonts w:ascii="Sylfaen" w:hAnsi="Sylfaen" w:cs="Sylfaen"/>
          <w:color w:val="FF0000"/>
          <w:sz w:val="20"/>
          <w:szCs w:val="20"/>
          <w:shd w:val="clear" w:color="auto" w:fill="FFFFFF"/>
        </w:rPr>
        <w:t>ამონაწერი</w:t>
      </w:r>
      <w:r w:rsidR="006E04EA" w:rsidRPr="00E95EBA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მეწარმეთა და არასამეწარმეო (არაკომერციული) იურიდიულ პირთა რეესტრიდან კომპანიის რეგისტრაციის შესახებ და საბანკო რეკვიზიტები;</w:t>
      </w:r>
      <w:r w:rsidR="006E04EA" w:rsidRPr="00E95EBA">
        <w:rPr>
          <w:rStyle w:val="apple-converted-space"/>
          <w:rFonts w:ascii="Sylfaen" w:hAnsi="Sylfaen"/>
          <w:color w:val="FF0000"/>
          <w:sz w:val="20"/>
          <w:szCs w:val="20"/>
          <w:shd w:val="clear" w:color="auto" w:fill="FFFFFF"/>
        </w:rPr>
        <w:t> </w:t>
      </w:r>
    </w:p>
    <w:p w:rsidR="00EA060A" w:rsidRPr="00E95EBA" w:rsidRDefault="00EA060A" w:rsidP="001D5B4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ინფორმაცია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რეორგანიზაცია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/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ლიკვიდაციის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შესახებ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მეწარმეთა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და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არასამეწარმეო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(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არაკომერციული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)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იურიდიული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პირების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95EBA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რეესტრიდან</w:t>
      </w:r>
      <w:r w:rsidRPr="00E95EBA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;</w:t>
      </w:r>
    </w:p>
    <w:p w:rsidR="006E04EA" w:rsidRPr="00E95EBA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r w:rsidRPr="00E95EBA">
        <w:rPr>
          <w:color w:val="FF0000"/>
          <w:sz w:val="20"/>
          <w:szCs w:val="20"/>
        </w:rPr>
        <w:t xml:space="preserve">ცნობა საჯარო რეესტრის ეროვნული სააგენტოდან, </w:t>
      </w:r>
      <w:r w:rsidRPr="00E95EBA">
        <w:rPr>
          <w:color w:val="FF0000"/>
          <w:sz w:val="20"/>
          <w:szCs w:val="20"/>
          <w:lang w:val="ka-GE"/>
        </w:rPr>
        <w:t xml:space="preserve">რომ </w:t>
      </w:r>
      <w:r w:rsidRPr="00E95EBA">
        <w:rPr>
          <w:color w:val="FF0000"/>
          <w:sz w:val="20"/>
          <w:szCs w:val="20"/>
        </w:rPr>
        <w:t>იურიდიული პირის ქონებაზე საჯარო სამართლებრივი შეზღუდვა რეგისტრირებული არ არის</w:t>
      </w:r>
      <w:r w:rsidRPr="00E95EBA">
        <w:rPr>
          <w:color w:val="FF0000"/>
          <w:sz w:val="20"/>
          <w:szCs w:val="20"/>
          <w:lang w:val="ka-GE"/>
        </w:rPr>
        <w:t xml:space="preserve">. </w:t>
      </w:r>
    </w:p>
    <w:p w:rsidR="006E04EA" w:rsidRPr="00E95EBA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r w:rsidRPr="00E95EBA">
        <w:rPr>
          <w:color w:val="FF0000"/>
          <w:sz w:val="20"/>
          <w:szCs w:val="20"/>
        </w:rPr>
        <w:t>ცნობა სასამართლოდან, რომ არ მიმდინარეობს მის მიმართ გადახდისუუნარობის საქმის წარმოება</w:t>
      </w:r>
      <w:r w:rsidRPr="00E95EBA">
        <w:rPr>
          <w:color w:val="FF0000"/>
          <w:sz w:val="20"/>
          <w:szCs w:val="20"/>
          <w:lang w:val="ka-GE"/>
        </w:rPr>
        <w:t xml:space="preserve">. </w:t>
      </w:r>
    </w:p>
    <w:p w:rsidR="006E04EA" w:rsidRPr="00E95EBA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FF0000"/>
          <w:sz w:val="20"/>
          <w:szCs w:val="20"/>
        </w:rPr>
      </w:pPr>
      <w:r w:rsidRPr="00E95EBA">
        <w:rPr>
          <w:color w:val="FF0000"/>
          <w:sz w:val="20"/>
          <w:szCs w:val="20"/>
          <w:shd w:val="clear" w:color="auto" w:fill="FFFFFF"/>
        </w:rPr>
        <w:t>ცნობა საგადასახადო სამსახურიდან დავალიანების არარსებობის შესახებ;</w:t>
      </w:r>
      <w:r w:rsidRPr="00E95EBA">
        <w:rPr>
          <w:rStyle w:val="apple-converted-space"/>
          <w:color w:val="FF0000"/>
          <w:sz w:val="20"/>
          <w:szCs w:val="20"/>
          <w:shd w:val="clear" w:color="auto" w:fill="FFFFFF"/>
        </w:rPr>
        <w:t> </w:t>
      </w:r>
    </w:p>
    <w:p w:rsidR="006E04EA" w:rsidRPr="00E95EBA" w:rsidRDefault="006E04EA" w:rsidP="001D5B49">
      <w:pPr>
        <w:pStyle w:val="default"/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</w:p>
    <w:p w:rsidR="008D11AE" w:rsidRPr="00E95EBA" w:rsidRDefault="008D11AE" w:rsidP="001D5B49">
      <w:pPr>
        <w:pStyle w:val="default"/>
        <w:spacing w:after="25" w:line="360" w:lineRule="auto"/>
        <w:ind w:firstLine="284"/>
        <w:jc w:val="both"/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კომპანიის მიერ შერჩეულ პირს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შეიძლება 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მოეთხოვოს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სხვა დამატებითი დოკუმენტების წარმოდგენ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, რაზეც ეცნობებათ დამატებით და განესაზღვრებათ შესაბამისი ვადა. </w:t>
      </w:r>
    </w:p>
    <w:p w:rsidR="006E04EA" w:rsidRPr="00E95EBA" w:rsidRDefault="0048622F" w:rsidP="001D5B49">
      <w:pPr>
        <w:pStyle w:val="default"/>
        <w:spacing w:after="25" w:line="360" w:lineRule="auto"/>
        <w:ind w:firstLine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წინამდებარე განცხადებაში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აღნიშნულ ვად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ებში ამავე განცხადებით განსაზღვრული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ხელშეკრულების გაფორმებაზე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უარის თქმის</w:t>
      </w:r>
      <w:r w:rsidR="001D5B49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,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საფუძველი. </w:t>
      </w:r>
    </w:p>
    <w:p w:rsidR="006D061F" w:rsidRPr="00E95EBA" w:rsidRDefault="006D061F" w:rsidP="001D5B49">
      <w:pPr>
        <w:pStyle w:val="default"/>
        <w:spacing w:after="25" w:line="360" w:lineRule="auto"/>
        <w:ind w:firstLine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</w:p>
    <w:p w:rsidR="006E04EA" w:rsidRPr="00E95EBA" w:rsidRDefault="008D11AE" w:rsidP="001D5B49">
      <w:pPr>
        <w:pStyle w:val="default"/>
        <w:spacing w:after="25" w:line="360" w:lineRule="auto"/>
        <w:ind w:left="284" w:hanging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წარმოდგენილი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წინადადებებისა და დოკუმენტაციის ზოგადი შეფასების კრიტერიუმები 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განისაზღვრება შემდეგი ძირითადი კრიტერიუმებით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:</w:t>
      </w:r>
    </w:p>
    <w:p w:rsidR="006E04EA" w:rsidRPr="00E95EBA" w:rsidRDefault="008D11AE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E95EBA">
        <w:rPr>
          <w:rStyle w:val="apple-converted-space"/>
          <w:color w:val="auto"/>
          <w:sz w:val="20"/>
          <w:szCs w:val="20"/>
          <w:lang w:val="ka-GE"/>
        </w:rPr>
        <w:t xml:space="preserve">სამუშაოების </w:t>
      </w:r>
      <w:r w:rsidR="006E04EA" w:rsidRPr="00E95EBA">
        <w:rPr>
          <w:rStyle w:val="apple-converted-space"/>
          <w:color w:val="auto"/>
          <w:sz w:val="20"/>
          <w:szCs w:val="20"/>
          <w:lang w:val="ka-GE"/>
        </w:rPr>
        <w:t>ღირებულება</w:t>
      </w:r>
      <w:r w:rsidRPr="00E95EBA">
        <w:rPr>
          <w:rStyle w:val="apple-converted-space"/>
          <w:color w:val="auto"/>
          <w:sz w:val="20"/>
          <w:szCs w:val="20"/>
          <w:lang w:val="ka-GE"/>
        </w:rPr>
        <w:t>;</w:t>
      </w:r>
    </w:p>
    <w:p w:rsidR="006E04EA" w:rsidRPr="00E95EBA" w:rsidRDefault="008D11AE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E95EBA">
        <w:rPr>
          <w:rStyle w:val="apple-converted-space"/>
          <w:color w:val="auto"/>
          <w:sz w:val="20"/>
          <w:szCs w:val="20"/>
          <w:lang w:val="ka-GE"/>
        </w:rPr>
        <w:t>სამუშაოების შესრულების ვადები;</w:t>
      </w:r>
    </w:p>
    <w:p w:rsidR="006D061F" w:rsidRDefault="00E95EB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  <w:lang w:val="ka-GE"/>
        </w:rPr>
      </w:pPr>
      <w:r w:rsidRPr="00F26301">
        <w:rPr>
          <w:rStyle w:val="apple-converted-space"/>
          <w:color w:val="auto"/>
          <w:sz w:val="20"/>
          <w:szCs w:val="20"/>
          <w:lang w:val="ka-GE"/>
        </w:rPr>
        <w:t>პრეტ</w:t>
      </w:r>
      <w:r w:rsidR="008D11AE" w:rsidRPr="00F26301">
        <w:rPr>
          <w:rStyle w:val="apple-converted-space"/>
          <w:color w:val="auto"/>
          <w:sz w:val="20"/>
          <w:szCs w:val="20"/>
          <w:lang w:val="ka-GE"/>
        </w:rPr>
        <w:t>ენდენტის გამოცდილება და რეპუტაცია.</w:t>
      </w:r>
    </w:p>
    <w:p w:rsidR="00F26301" w:rsidRPr="00F26301" w:rsidRDefault="00F26301" w:rsidP="00F26301">
      <w:pPr>
        <w:pStyle w:val="default"/>
        <w:spacing w:after="25" w:line="360" w:lineRule="auto"/>
        <w:ind w:left="284"/>
        <w:jc w:val="both"/>
        <w:rPr>
          <w:rStyle w:val="apple-converted-space"/>
          <w:color w:val="auto"/>
          <w:sz w:val="20"/>
          <w:szCs w:val="20"/>
          <w:lang w:val="ka-GE"/>
        </w:rPr>
      </w:pPr>
    </w:p>
    <w:p w:rsidR="00800393" w:rsidRDefault="001D5B49" w:rsidP="001D5B49">
      <w:pPr>
        <w:shd w:val="clear" w:color="auto" w:fill="FFFFFF"/>
        <w:spacing w:after="272" w:line="360" w:lineRule="auto"/>
        <w:ind w:firstLine="284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იყოს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ქართულ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ენაზე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ბეჭდური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Pr="00E95EBA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დ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ალუქულ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კონვერტში, 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მისამართზე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.</w:t>
      </w:r>
      <w:r w:rsidR="00F26301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თბილისი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კოსტავას ქ. N70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;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კონვერტს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გარედან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ეწეროს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ფასთა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პირებმა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E95E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201</w:t>
      </w:r>
      <w:r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8D11AE"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22 მაისს</w:t>
      </w:r>
      <w:r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,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  <w:r w:rsidR="00800393" w:rsidRPr="00800393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 xml:space="preserve"> </w:t>
      </w:r>
    </w:p>
    <w:p w:rsidR="001D5B49" w:rsidRPr="00E95EBA" w:rsidRDefault="00800393" w:rsidP="001D5B49">
      <w:pPr>
        <w:shd w:val="clear" w:color="auto" w:fill="FFFFFF"/>
        <w:spacing w:after="272" w:line="360" w:lineRule="auto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 xml:space="preserve">      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პირებს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დამატებითი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ინფორმაციისთვის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შეუძლიათ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დაგვიკავშირდნენ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ელ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.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ფოსტაზე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:</w:t>
      </w:r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hyperlink r:id="rId6" w:history="1">
        <w:r w:rsidR="001D5B49" w:rsidRPr="00E95EBA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val="ka-GE"/>
          </w:rPr>
          <w:t>tamar.japhiashvili@amadco.ge</w:t>
        </w:r>
      </w:hyperlink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/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დაგვიკავშირდნენ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ნომერზე</w:t>
      </w:r>
      <w:r w:rsidR="001D5B49" w:rsidRPr="00E95EBA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:</w:t>
      </w:r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</w:p>
    <w:p w:rsidR="001D5B49" w:rsidRPr="00F26301" w:rsidRDefault="001D5B49" w:rsidP="001D5B49">
      <w:pPr>
        <w:shd w:val="clear" w:color="auto" w:fill="FFFFFF"/>
        <w:spacing w:after="272" w:line="360" w:lineRule="auto"/>
        <w:ind w:firstLine="284"/>
        <w:jc w:val="both"/>
        <w:rPr>
          <w:color w:val="000000" w:themeColor="text1"/>
          <w:sz w:val="20"/>
          <w:szCs w:val="20"/>
          <w:lang w:val="ka-GE"/>
        </w:rPr>
      </w:pP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Pr="00F26301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პირი</w:t>
      </w:r>
      <w:r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: </w:t>
      </w:r>
      <w:r w:rsidRPr="00F26301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თამარ ჯაფიაშვილი +995 322 22 65 33 (19)</w:t>
      </w:r>
      <w:r w:rsidRPr="00F26301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 </w:t>
      </w:r>
    </w:p>
    <w:p w:rsidR="006D061F" w:rsidRPr="00E95EBA" w:rsidRDefault="006D061F" w:rsidP="001D5B4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E95EBA">
        <w:rPr>
          <w:rFonts w:ascii="Sylfaen" w:eastAsia="Times New Roman" w:hAnsi="Sylfaen" w:cs="Sylfaen"/>
          <w:b/>
          <w:bCs/>
          <w:color w:val="222222"/>
          <w:sz w:val="20"/>
          <w:szCs w:val="20"/>
          <w:u w:val="single"/>
          <w:bdr w:val="none" w:sz="0" w:space="0" w:color="auto" w:frame="1"/>
          <w:lang w:val="ka-GE"/>
        </w:rPr>
        <w:t>შენიშვნა</w:t>
      </w:r>
      <w:r w:rsidRPr="00E95EBA">
        <w:rPr>
          <w:rFonts w:ascii="inherit" w:eastAsia="Times New Roman" w:hAnsi="inherit" w:cs="Arial"/>
          <w:b/>
          <w:bCs/>
          <w:color w:val="222222"/>
          <w:sz w:val="20"/>
          <w:szCs w:val="20"/>
          <w:u w:val="single"/>
          <w:bdr w:val="none" w:sz="0" w:space="0" w:color="auto" w:frame="1"/>
          <w:lang w:val="ka-GE"/>
        </w:rPr>
        <w:t>:</w:t>
      </w:r>
      <w:r w:rsidRPr="00E95EBA">
        <w:rPr>
          <w:rFonts w:ascii="Arial" w:eastAsia="Times New Roman" w:hAnsi="Arial" w:cs="Arial"/>
          <w:color w:val="222222"/>
          <w:sz w:val="20"/>
          <w:szCs w:val="20"/>
          <w:lang w:val="ka-GE"/>
        </w:rPr>
        <w:t> </w:t>
      </w:r>
    </w:p>
    <w:p w:rsidR="001A4507" w:rsidRPr="00F26301" w:rsidRDefault="006D061F" w:rsidP="001D5B49">
      <w:pPr>
        <w:shd w:val="clear" w:color="auto" w:fill="FFFFFF"/>
        <w:spacing w:after="300" w:line="360" w:lineRule="auto"/>
        <w:ind w:firstLine="284"/>
        <w:jc w:val="both"/>
        <w:textAlignment w:val="baseline"/>
        <w:rPr>
          <w:color w:val="000000" w:themeColor="text1"/>
          <w:sz w:val="20"/>
          <w:szCs w:val="20"/>
          <w:lang w:val="ka-GE"/>
        </w:rPr>
      </w:pP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ტენდერის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საფუძველზე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(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ასეთის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არსებობის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)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განხილულ</w:t>
      </w:r>
      <w:r w:rsidR="00812154" w:rsidRPr="00E95EB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 და დამუშავებული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იქნება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მხოლოდ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ტენდერის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ფარგლებში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.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ამასთან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,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სატენდერო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საფუძველზე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სატენდერო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(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დოკუმენტაციისა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მათ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შორის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)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წარმოდგენა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ადასტურებს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თანხმობას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აღნიშნული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დამუშავების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თაობაზე</w:t>
      </w:r>
      <w:r w:rsidRPr="00F26301">
        <w:rPr>
          <w:rFonts w:ascii="Arial" w:eastAsia="Times New Roman" w:hAnsi="Arial" w:cs="Arial"/>
          <w:color w:val="000000" w:themeColor="text1"/>
          <w:sz w:val="20"/>
          <w:szCs w:val="20"/>
          <w:lang w:val="ka-GE"/>
        </w:rPr>
        <w:t>.</w:t>
      </w:r>
    </w:p>
    <w:sectPr w:rsidR="001A4507" w:rsidRPr="00F26301" w:rsidSect="00E95EB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B526F"/>
    <w:multiLevelType w:val="hybridMultilevel"/>
    <w:tmpl w:val="40402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31"/>
  </w:num>
  <w:num w:numId="5">
    <w:abstractNumId w:val="16"/>
  </w:num>
  <w:num w:numId="6">
    <w:abstractNumId w:val="22"/>
  </w:num>
  <w:num w:numId="7">
    <w:abstractNumId w:val="1"/>
  </w:num>
  <w:num w:numId="8">
    <w:abstractNumId w:val="12"/>
  </w:num>
  <w:num w:numId="9">
    <w:abstractNumId w:val="11"/>
  </w:num>
  <w:num w:numId="10">
    <w:abstractNumId w:val="21"/>
  </w:num>
  <w:num w:numId="11">
    <w:abstractNumId w:val="20"/>
  </w:num>
  <w:num w:numId="12">
    <w:abstractNumId w:val="25"/>
  </w:num>
  <w:num w:numId="13">
    <w:abstractNumId w:val="8"/>
  </w:num>
  <w:num w:numId="14">
    <w:abstractNumId w:val="18"/>
  </w:num>
  <w:num w:numId="15">
    <w:abstractNumId w:val="29"/>
  </w:num>
  <w:num w:numId="16">
    <w:abstractNumId w:val="0"/>
  </w:num>
  <w:num w:numId="17">
    <w:abstractNumId w:val="17"/>
  </w:num>
  <w:num w:numId="18">
    <w:abstractNumId w:val="23"/>
  </w:num>
  <w:num w:numId="19">
    <w:abstractNumId w:val="2"/>
  </w:num>
  <w:num w:numId="20">
    <w:abstractNumId w:val="7"/>
  </w:num>
  <w:num w:numId="21">
    <w:abstractNumId w:val="15"/>
  </w:num>
  <w:num w:numId="22">
    <w:abstractNumId w:val="24"/>
  </w:num>
  <w:num w:numId="23">
    <w:abstractNumId w:val="10"/>
  </w:num>
  <w:num w:numId="24">
    <w:abstractNumId w:val="4"/>
  </w:num>
  <w:num w:numId="25">
    <w:abstractNumId w:val="13"/>
  </w:num>
  <w:num w:numId="26">
    <w:abstractNumId w:val="3"/>
  </w:num>
  <w:num w:numId="27">
    <w:abstractNumId w:val="30"/>
  </w:num>
  <w:num w:numId="28">
    <w:abstractNumId w:val="9"/>
  </w:num>
  <w:num w:numId="29">
    <w:abstractNumId w:val="6"/>
  </w:num>
  <w:num w:numId="30">
    <w:abstractNumId w:val="19"/>
  </w:num>
  <w:num w:numId="31">
    <w:abstractNumId w:val="2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298B"/>
    <w:rsid w:val="00015564"/>
    <w:rsid w:val="00043FA8"/>
    <w:rsid w:val="00051300"/>
    <w:rsid w:val="00061A31"/>
    <w:rsid w:val="000632EE"/>
    <w:rsid w:val="000A3857"/>
    <w:rsid w:val="000A3BB4"/>
    <w:rsid w:val="000B1E9E"/>
    <w:rsid w:val="000B56B5"/>
    <w:rsid w:val="000C7D40"/>
    <w:rsid w:val="00101339"/>
    <w:rsid w:val="00105C18"/>
    <w:rsid w:val="00107BA9"/>
    <w:rsid w:val="001303FF"/>
    <w:rsid w:val="00136AC4"/>
    <w:rsid w:val="00182664"/>
    <w:rsid w:val="001A0B6A"/>
    <w:rsid w:val="001A3699"/>
    <w:rsid w:val="001A4127"/>
    <w:rsid w:val="001A4507"/>
    <w:rsid w:val="001D3660"/>
    <w:rsid w:val="001D5B49"/>
    <w:rsid w:val="001E4B29"/>
    <w:rsid w:val="001F0881"/>
    <w:rsid w:val="002111E4"/>
    <w:rsid w:val="00221292"/>
    <w:rsid w:val="00242358"/>
    <w:rsid w:val="00243D2D"/>
    <w:rsid w:val="00272EF5"/>
    <w:rsid w:val="002A6E5F"/>
    <w:rsid w:val="002C1658"/>
    <w:rsid w:val="002C3593"/>
    <w:rsid w:val="003253D5"/>
    <w:rsid w:val="0033153A"/>
    <w:rsid w:val="0036645D"/>
    <w:rsid w:val="003829D1"/>
    <w:rsid w:val="003A14EB"/>
    <w:rsid w:val="003A3DC2"/>
    <w:rsid w:val="004132FF"/>
    <w:rsid w:val="00442BE7"/>
    <w:rsid w:val="0045213F"/>
    <w:rsid w:val="004530B7"/>
    <w:rsid w:val="0045534E"/>
    <w:rsid w:val="00471CB4"/>
    <w:rsid w:val="0048476A"/>
    <w:rsid w:val="0048622F"/>
    <w:rsid w:val="004E75A1"/>
    <w:rsid w:val="004F0DD0"/>
    <w:rsid w:val="004F3E8B"/>
    <w:rsid w:val="00500273"/>
    <w:rsid w:val="005049D5"/>
    <w:rsid w:val="005121C6"/>
    <w:rsid w:val="005C05A4"/>
    <w:rsid w:val="00651E71"/>
    <w:rsid w:val="00652A0C"/>
    <w:rsid w:val="006638DC"/>
    <w:rsid w:val="00664161"/>
    <w:rsid w:val="006706D9"/>
    <w:rsid w:val="006733ED"/>
    <w:rsid w:val="0068450C"/>
    <w:rsid w:val="00695A39"/>
    <w:rsid w:val="006B2784"/>
    <w:rsid w:val="006D061F"/>
    <w:rsid w:val="006E04EA"/>
    <w:rsid w:val="006E2C01"/>
    <w:rsid w:val="007123D7"/>
    <w:rsid w:val="00756C39"/>
    <w:rsid w:val="007836B4"/>
    <w:rsid w:val="00794EF4"/>
    <w:rsid w:val="007D2742"/>
    <w:rsid w:val="007F3201"/>
    <w:rsid w:val="00800393"/>
    <w:rsid w:val="008059BA"/>
    <w:rsid w:val="00812154"/>
    <w:rsid w:val="00820760"/>
    <w:rsid w:val="0083466D"/>
    <w:rsid w:val="008568E1"/>
    <w:rsid w:val="008743D5"/>
    <w:rsid w:val="008A24CB"/>
    <w:rsid w:val="008A4526"/>
    <w:rsid w:val="008A715E"/>
    <w:rsid w:val="008C0481"/>
    <w:rsid w:val="008C0F3D"/>
    <w:rsid w:val="008D11AE"/>
    <w:rsid w:val="008E4A3A"/>
    <w:rsid w:val="009142A0"/>
    <w:rsid w:val="00914BA9"/>
    <w:rsid w:val="0092653A"/>
    <w:rsid w:val="0098295F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285A"/>
    <w:rsid w:val="00AF3DC0"/>
    <w:rsid w:val="00B465F6"/>
    <w:rsid w:val="00B72B9A"/>
    <w:rsid w:val="00BB4E89"/>
    <w:rsid w:val="00BB6F46"/>
    <w:rsid w:val="00BC2B8F"/>
    <w:rsid w:val="00BC2EF1"/>
    <w:rsid w:val="00BF2713"/>
    <w:rsid w:val="00C377B9"/>
    <w:rsid w:val="00C44C24"/>
    <w:rsid w:val="00C550A6"/>
    <w:rsid w:val="00CA699B"/>
    <w:rsid w:val="00CD067A"/>
    <w:rsid w:val="00D013D3"/>
    <w:rsid w:val="00D05E0C"/>
    <w:rsid w:val="00D26C3E"/>
    <w:rsid w:val="00D373C8"/>
    <w:rsid w:val="00D61E88"/>
    <w:rsid w:val="00D664F7"/>
    <w:rsid w:val="00D7497D"/>
    <w:rsid w:val="00D77576"/>
    <w:rsid w:val="00DA3415"/>
    <w:rsid w:val="00DA56AA"/>
    <w:rsid w:val="00DB5BDB"/>
    <w:rsid w:val="00DC7E50"/>
    <w:rsid w:val="00DF3625"/>
    <w:rsid w:val="00DF708E"/>
    <w:rsid w:val="00E01D7B"/>
    <w:rsid w:val="00E50C2D"/>
    <w:rsid w:val="00E92422"/>
    <w:rsid w:val="00E95EBA"/>
    <w:rsid w:val="00EA060A"/>
    <w:rsid w:val="00EB5658"/>
    <w:rsid w:val="00EC298B"/>
    <w:rsid w:val="00EF1126"/>
    <w:rsid w:val="00F26301"/>
    <w:rsid w:val="00F347C0"/>
    <w:rsid w:val="00F3541C"/>
    <w:rsid w:val="00F4710E"/>
    <w:rsid w:val="00F505B0"/>
    <w:rsid w:val="00F627EF"/>
    <w:rsid w:val="00F6589C"/>
    <w:rsid w:val="00F946F0"/>
    <w:rsid w:val="00FC2D1D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101339"/>
    <w:pPr>
      <w:autoSpaceDE w:val="0"/>
      <w:autoSpaceDN w:val="0"/>
      <w:spacing w:after="0" w:line="240" w:lineRule="auto"/>
    </w:pPr>
    <w:rPr>
      <w:rFonts w:ascii="Sylfaen" w:eastAsiaTheme="minorHAnsi" w:hAnsi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.japhiashvili@amadco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9505-5BE0-44EC-9730-2DEBAF0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Tamo</cp:lastModifiedBy>
  <cp:revision>6</cp:revision>
  <cp:lastPrinted>2018-05-11T12:44:00Z</cp:lastPrinted>
  <dcterms:created xsi:type="dcterms:W3CDTF">2018-05-11T12:53:00Z</dcterms:created>
  <dcterms:modified xsi:type="dcterms:W3CDTF">2018-05-11T14:24:00Z</dcterms:modified>
</cp:coreProperties>
</file>